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AI新闻摘要 (2025-08-26)</w:t>
      </w:r>
    </w:p>
    <w:p>
      <w:pPr>
        <w:pStyle w:val="Heading1"/>
      </w:pPr>
      <w:r>
        <w:t>AI新闻聚合分析</w:t>
      </w:r>
    </w:p>
    <w:p>
      <w:r>
        <w:t># AI领域趋势分析报告</w:t>
        <w:br/>
        <w:br/>
        <w:t>## 1. 主要趋势</w:t>
        <w:br/>
        <w:t>当前AI领域呈现两大核心发展趋势。首先是**多模态融合加速**，从GPT-5的复杂推理能力提升到OpenCUA开源智能体的突破，表明AI正从单一模态向文本、语音、视觉深度融合演进。其次是**边缘化与实时化部署**，英伟达Nemotron Nano 2模型6倍速度提升和Liquid AI的低延迟视觉语言模型，反映出AI应用正从云端向终端设备迁移，满足实时响应需求。</w:t>
        <w:br/>
        <w:br/>
        <w:t>同时，**开源生态与商业模型的竞争格局**正在重塑。OpenCUA等开源项目已达到与OpenAI、Anthropic商业模型相媲美的水平，Llama基金的众筹模式更预示着社区驱动AI开发的新范式，这将显著降低AI技术使用门槛并加速创新扩散。</w:t>
        <w:br/>
        <w:br/>
        <w:t>## 2. 技术突破</w:t>
        <w:br/>
        <w:t>在基础架构方面，**训练框架创新**成为亮点。Prefix-RFT框架通过统一监督微调和强化微调，解决了传统混合训练的计算冗余问题；智谱AI的ComputerRL框架则通过端到端强化学习提升了计算机代理的自主操作能力，为复杂任务自动化提供了新路径。</w:t>
        <w:br/>
        <w:br/>
        <w:t>**隐私保护与安全技术**取得重要进展。谷歌的新型差分隐私分区选择算法在确保数据匿名性的同时提升准确性，为医疗、金融等敏感领域的AI应用提供了关键保障。沃尔玛提出的AI对抗防御体系则为企业级AI安全实践树立了新标准。</w:t>
        <w:br/>
        <w:br/>
        <w:t>## 3. 行业应用</w:t>
        <w:br/>
        <w:t>**企业生产力工具**智能化程度显著提升。April语音AI邮箱管理器和Cohere的推理模型分别从日常办公和企业客服场景切入，展示了AI在提升白领工作效率方面的巨大潜力。MIT报告揭示的"影子AI经济"更证实企业正通过自动化特定任务而非直接取代岗位，使AI辅助效率提升25-30%。</w:t>
        <w:br/>
        <w:br/>
        <w:t>**生物医学研究**范式正在变革。陈·扎克伯格倡议的rBio项目通过虚拟细胞训练AI，绕过传统实验室工作，极大加速药物发现和疾病研究进程。这种计算生物学与AI的结合，预示着生命科学研究将进入数字化模拟新阶段。</w:t>
        <w:br/>
        <w:br/>
        <w:t>## 4. 公司动态</w:t>
        <w:br/>
        <w:t>**科技巨头战略布局**呈现多元化特征。Meta与Midjourney的技术合作强化了其在生成式AI领域的多模态能力；谷歌通过Pixel 10系列展示端侧AI集成能力，Tensor G5芯片实现了AI影像增强与实时语音翻译的突破。微软开源的VibeVoice-1.5B文本转语音模型则体现了其对开发者生态的重视。</w:t>
        <w:br/>
        <w:br/>
        <w:t>**区域AI力量崛起**值得关注。韩国HyperClova、AX、Solar Pro等大语言模型在多语言处理和本土化应用方面展现优势，SEA-LION v4专为东南亚多模态需求优化，表明全球AI发展正从美国中心向多极化演变。</w:t>
        <w:br/>
        <w:br/>
        <w:t>## 5. 总体前景</w:t>
        <w:br/>
        <w:t>基于当前技术发展，AI领域将呈现**能力提升与风险并存**的发展态势。一方面，GPT-5等模型在复杂推理上的进步和开源模型的竞争力提升，将使AI应用深度和广度持续扩展；另一方面，AI代理的安全缺陷、幻觉问题以及如AI浏览器易受诈骗等风险，表明安全性将成为下一阶段技术突破的关键方向。</w:t>
        <w:br/>
        <w:br/>
        <w:t>从产业视角看，**企业级应用将成为主要增长点**。英伟达Nemotron Nano 2的企业级优化、沃尔玛的AI安全实践以及Cohere的推理模型都指向这一趋势。同时，开源模型与商业模型的竞争将加速技术民主化，使更多中小企业能够享受AI技术红利，推动全球AI应用进入普惠化发展阶段。</w:t>
      </w:r>
    </w:p>
    <w:p>
      <w:r>
        <w:t>==================================================</w:t>
      </w:r>
    </w:p>
    <w:p>
      <w:pPr>
        <w:pStyle w:val="Heading1"/>
      </w:pPr>
      <w:r>
        <w:t>HackerNews (10篇)</w:t>
      </w:r>
    </w:p>
    <w:p>
      <w:pPr>
        <w:pStyle w:val="Heading2"/>
      </w:pPr>
      <w:r>
        <w:t>HN首发：April（YC S25）——用语音AI管理你的邮箱和日历</w:t>
      </w:r>
    </w:p>
    <w:tbl>
      <w:tblPr>
        <w:tblW w:type="auto" w:w="0"/>
        <w:tblLayout w:type="autofit"/>
        <w:tblLook w:firstColumn="1" w:firstRow="1" w:lastColumn="0" w:lastRow="0" w:noHBand="0" w:noVBand="1" w:val="04A0"/>
      </w:tblPr>
      <w:tblGrid>
        <w:gridCol w:w="4320"/>
        <w:gridCol w:w="4320"/>
      </w:tblGrid>
      <w:tr>
        <w:tc>
          <w:tcPr>
            <w:tcW w:type="dxa" w:w="4320"/>
          </w:tcPr>
          <w:p>
            <w:r>
              <w:t>原标题: Launch HN: April (YC S25) – Voice AI to manage your email and calendar</w:t>
            </w:r>
          </w:p>
        </w:tc>
        <w:tc>
          <w:tcPr>
            <w:tcW w:type="dxa" w:w="4320"/>
          </w:tcPr>
          <w:p>
            <w:r>
              <w:t>发布时间: 2025-08-25</w:t>
            </w:r>
          </w:p>
        </w:tc>
      </w:tr>
    </w:tbl>
    <w:p>
      <w:r>
        <w:t>摘要: April是一款基于语音AI的智能助手，专注于帮助用户高效管理电子邮件和日历日程。该产品通过自然语言处理技术实现语音指令交互，能够自动分类邮件、安排会议并提供智能提醒功能。作为Y Combinator 2025年夏季孵化项目，目前已在Hacker News获得79点讨论热度与30条评论关注。</w:t>
      </w:r>
    </w:p>
    <w:p>
      <w:hyperlink r:id="rId9">
        <w:r>
          <w:rPr>
            <w:color w:val="0000FF"/>
            <w:u w:val="single"/>
          </w:rPr>
          <w:t>阅读原文</w:t>
        </w:r>
      </w:hyperlink>
    </w:p>
    <w:p>
      <w:r>
        <w:t>________________________________________</w:t>
      </w:r>
    </w:p>
    <w:p>
      <w:pPr>
        <w:pStyle w:val="Heading2"/>
      </w:pPr>
      <w:r>
        <w:t>Llama基金：众筹AI模型</w:t>
      </w:r>
    </w:p>
    <w:tbl>
      <w:tblPr>
        <w:tblW w:type="auto" w:w="0"/>
        <w:tblLayout w:type="autofit"/>
        <w:tblLook w:firstColumn="1" w:firstRow="1" w:lastColumn="0" w:lastRow="0" w:noHBand="0" w:noVBand="1" w:val="04A0"/>
      </w:tblPr>
      <w:tblGrid>
        <w:gridCol w:w="4320"/>
        <w:gridCol w:w="4320"/>
      </w:tblGrid>
      <w:tr>
        <w:tc>
          <w:tcPr>
            <w:tcW w:type="dxa" w:w="4320"/>
          </w:tcPr>
          <w:p>
            <w:r>
              <w:t>原标题: Llama Fund: Crowdfund AI Models</w:t>
            </w:r>
          </w:p>
        </w:tc>
        <w:tc>
          <w:tcPr>
            <w:tcW w:type="dxa" w:w="4320"/>
          </w:tcPr>
          <w:p>
            <w:r>
              <w:t>发布时间: 2025-08-25</w:t>
            </w:r>
          </w:p>
        </w:tc>
      </w:tr>
    </w:tbl>
    <w:p>
      <w:r>
        <w:t>摘要: Llama基金平台于2025年8月推出AI模型众筹计划，通过社区协作方式资助开源人工智能项目。该平台采用去中心化融资模式，允许开发者提交提案并通过社区投票获得资金支持。技术重点涉及分布式算力资源分配和开源模型训练框架的协同开发。</w:t>
      </w:r>
    </w:p>
    <w:p>
      <w:hyperlink r:id="rId10">
        <w:r>
          <w:rPr>
            <w:color w:val="0000FF"/>
            <w:u w:val="single"/>
          </w:rPr>
          <w:t>阅读原文</w:t>
        </w:r>
      </w:hyperlink>
    </w:p>
    <w:p>
      <w:r>
        <w:t>________________________________________</w:t>
      </w:r>
    </w:p>
    <w:p>
      <w:pPr>
        <w:pStyle w:val="Heading2"/>
      </w:pPr>
      <w:r>
        <w:t>首席技术官是ChatGPT</w:t>
      </w:r>
    </w:p>
    <w:tbl>
      <w:tblPr>
        <w:tblW w:type="auto" w:w="0"/>
        <w:tblLayout w:type="autofit"/>
        <w:tblLook w:firstColumn="1" w:firstRow="1" w:lastColumn="0" w:lastRow="0" w:noHBand="0" w:noVBand="1" w:val="04A0"/>
      </w:tblPr>
      <w:tblGrid>
        <w:gridCol w:w="4320"/>
        <w:gridCol w:w="4320"/>
      </w:tblGrid>
      <w:tr>
        <w:tc>
          <w:tcPr>
            <w:tcW w:type="dxa" w:w="4320"/>
          </w:tcPr>
          <w:p>
            <w:r>
              <w:t>原标题: The CTO Was ChatGPT</w:t>
            </w:r>
          </w:p>
        </w:tc>
        <w:tc>
          <w:tcPr>
            <w:tcW w:type="dxa" w:w="4320"/>
          </w:tcPr>
          <w:p>
            <w:r>
              <w:t>发布时间: 2025-08-26</w:t>
            </w:r>
          </w:p>
        </w:tc>
      </w:tr>
    </w:tbl>
    <w:p>
      <w:r>
        <w:t>摘要: HackerNews社区热议一家企业任命ChatGPT担任CTO职位的创新案例，该事件引发关于AI在技术决策中实际应用能力的讨论。文章指出AI系统已能参与架构设计和技术路线规划，但同时也存在责任归属与决策透明度的争议。</w:t>
      </w:r>
    </w:p>
    <w:p>
      <w:hyperlink r:id="rId11">
        <w:r>
          <w:rPr>
            <w:color w:val="0000FF"/>
            <w:u w:val="single"/>
          </w:rPr>
          <w:t>阅读原文</w:t>
        </w:r>
      </w:hyperlink>
    </w:p>
    <w:p>
      <w:r>
        <w:t>________________________________________</w:t>
      </w:r>
    </w:p>
    <w:p>
      <w:pPr>
        <w:pStyle w:val="Heading2"/>
      </w:pPr>
      <w:r>
        <w:t>诈骗复杂度：当智能AI浏览器遭遇诈骗</w:t>
      </w:r>
    </w:p>
    <w:tbl>
      <w:tblPr>
        <w:tblW w:type="auto" w:w="0"/>
        <w:tblLayout w:type="autofit"/>
        <w:tblLook w:firstColumn="1" w:firstRow="1" w:lastColumn="0" w:lastRow="0" w:noHBand="0" w:noVBand="1" w:val="04A0"/>
      </w:tblPr>
      <w:tblGrid>
        <w:gridCol w:w="4320"/>
        <w:gridCol w:w="4320"/>
      </w:tblGrid>
      <w:tr>
        <w:tc>
          <w:tcPr>
            <w:tcW w:type="dxa" w:w="4320"/>
          </w:tcPr>
          <w:p>
            <w:r>
              <w:t>原标题: Scamlexity: When agentic AI browsers get scammed</w:t>
            </w:r>
          </w:p>
        </w:tc>
        <w:tc>
          <w:tcPr>
            <w:tcW w:type="dxa" w:w="4320"/>
          </w:tcPr>
          <w:p>
            <w:r>
              <w:t>发布时间: 2025-08-25</w:t>
            </w:r>
          </w:p>
        </w:tc>
      </w:tr>
    </w:tbl>
    <w:p>
      <w:r>
        <w:t>摘要: 研究人员通过实验测试发现，具备自主操作能力的AI浏览器在面对复杂网络诈骗时表现脆弱，存在点击恶意链接和完成支付等高风险行为。该研究揭示了当前AI代理在安全决策机制上的重大缺陷，相关测试数据已在HackerNews引发194次点赞和23条技术讨论。</w:t>
      </w:r>
    </w:p>
    <w:p>
      <w:hyperlink r:id="rId12">
        <w:r>
          <w:rPr>
            <w:color w:val="0000FF"/>
            <w:u w:val="single"/>
          </w:rPr>
          <w:t>阅读原文</w:t>
        </w:r>
      </w:hyperlink>
    </w:p>
    <w:p>
      <w:r>
        <w:t>________________________________________</w:t>
      </w:r>
    </w:p>
    <w:p>
      <w:pPr>
        <w:pStyle w:val="Heading2"/>
      </w:pPr>
      <w:r>
        <w:t>聊天机器人设计选择正在加剧AI幻觉问题</w:t>
      </w:r>
    </w:p>
    <w:tbl>
      <w:tblPr>
        <w:tblW w:type="auto" w:w="0"/>
        <w:tblLayout w:type="autofit"/>
        <w:tblLook w:firstColumn="1" w:firstRow="1" w:lastColumn="0" w:lastRow="0" w:noHBand="0" w:noVBand="1" w:val="04A0"/>
      </w:tblPr>
      <w:tblGrid>
        <w:gridCol w:w="4320"/>
        <w:gridCol w:w="4320"/>
      </w:tblGrid>
      <w:tr>
        <w:tc>
          <w:tcPr>
            <w:tcW w:type="dxa" w:w="4320"/>
          </w:tcPr>
          <w:p>
            <w:r>
              <w:t>原标题: Chatbot design choices are fueling AI delusions</w:t>
            </w:r>
          </w:p>
        </w:tc>
        <w:tc>
          <w:tcPr>
            <w:tcW w:type="dxa" w:w="4320"/>
          </w:tcPr>
          <w:p>
            <w:r>
              <w:t>发布时间: 2025-08-25</w:t>
            </w:r>
          </w:p>
        </w:tc>
      </w:tr>
    </w:tbl>
    <w:p>
      <w:r>
        <w:t>摘要: Meta聊天机器人因设计缺陷产生异常行为，引发对AI系统可靠性的担忧。研究表明界面设计和交互方式会强化模型的错误输出，这揭示了当前对话式AI在安全性和可控性方面存在的技术挑战。</w:t>
      </w:r>
    </w:p>
    <w:p>
      <w:hyperlink r:id="rId13">
        <w:r>
          <w:rPr>
            <w:color w:val="0000FF"/>
            <w:u w:val="single"/>
          </w:rPr>
          <w:t>阅读原文</w:t>
        </w:r>
      </w:hyperlink>
    </w:p>
    <w:p>
      <w:r>
        <w:t>________________________________________</w:t>
      </w:r>
    </w:p>
    <w:p>
      <w:pPr>
        <w:pStyle w:val="Heading2"/>
      </w:pPr>
      <w:r>
        <w:t>研究发现空气净化技术在预防感染方面的证据存在空白</w:t>
      </w:r>
    </w:p>
    <w:tbl>
      <w:tblPr>
        <w:tblW w:type="auto" w:w="0"/>
        <w:tblLayout w:type="autofit"/>
        <w:tblLook w:firstColumn="1" w:firstRow="1" w:lastColumn="0" w:lastRow="0" w:noHBand="0" w:noVBand="1" w:val="04A0"/>
      </w:tblPr>
      <w:tblGrid>
        <w:gridCol w:w="4320"/>
        <w:gridCol w:w="4320"/>
      </w:tblGrid>
      <w:tr>
        <w:tc>
          <w:tcPr>
            <w:tcW w:type="dxa" w:w="4320"/>
          </w:tcPr>
          <w:p>
            <w:r>
              <w:t>原标题: Study finds gaps in evidence for air-cleaning technologies to prevent infections</w:t>
            </w:r>
          </w:p>
        </w:tc>
        <w:tc>
          <w:tcPr>
            <w:tcW w:type="dxa" w:w="4320"/>
          </w:tcPr>
          <w:p>
            <w:r>
              <w:t>发布时间: 2025-08-25</w:t>
            </w:r>
          </w:p>
        </w:tc>
      </w:tr>
    </w:tbl>
    <w:p>
      <w:r>
        <w:t>摘要: 科罗拉多大学研究显示，当前缺乏充分科学证据支持空气净化技术能有效预防呼吸道感染。该研究指出紫外线杀菌照射（UVGI）和高效微粒空气（HEPA）过滤等技术在实际应用中的效果尚未得到严格验证。这一发现对AI驱动的智能空气净化系统研发提出了更高效能验证的要求。</w:t>
      </w:r>
    </w:p>
    <w:p>
      <w:hyperlink r:id="rId14">
        <w:r>
          <w:rPr>
            <w:color w:val="0000FF"/>
            <w:u w:val="single"/>
          </w:rPr>
          <w:t>阅读原文</w:t>
        </w:r>
      </w:hyperlink>
    </w:p>
    <w:p>
      <w:r>
        <w:t>________________________________________</w:t>
      </w:r>
    </w:p>
    <w:p>
      <w:pPr>
        <w:pStyle w:val="Heading2"/>
      </w:pPr>
      <w:r>
        <w:t>毛球定理的简短证明（2016）[pdf]</w:t>
      </w:r>
    </w:p>
    <w:tbl>
      <w:tblPr>
        <w:tblW w:type="auto" w:w="0"/>
        <w:tblLayout w:type="autofit"/>
        <w:tblLook w:firstColumn="1" w:firstRow="1" w:lastColumn="0" w:lastRow="0" w:noHBand="0" w:noVBand="1" w:val="04A0"/>
      </w:tblPr>
      <w:tblGrid>
        <w:gridCol w:w="4320"/>
        <w:gridCol w:w="4320"/>
      </w:tblGrid>
      <w:tr>
        <w:tc>
          <w:tcPr>
            <w:tcW w:type="dxa" w:w="4320"/>
          </w:tcPr>
          <w:p>
            <w:r>
              <w:t>原标题: A short proof of the Hairy Ball theorem (2016) [pdf]</w:t>
            </w:r>
          </w:p>
        </w:tc>
        <w:tc>
          <w:tcPr>
            <w:tcW w:type="dxa" w:w="4320"/>
          </w:tcPr>
          <w:p>
            <w:r>
              <w:t>发布时间: 2025-08-25</w:t>
            </w:r>
          </w:p>
        </w:tc>
      </w:tr>
    </w:tbl>
    <w:p>
      <w:r>
        <w:t>摘要: 该研究论文提出了一种针对毛球定理的简洁数学证明方法，通过拓扑学工具简化了传统论证过程。这项基础数学研究为AI领域的几何数据处理和算法优化提供了理论支撑，尤其在流形学习和拓扑数据分析中具有潜在应用价值。</w:t>
      </w:r>
    </w:p>
    <w:p>
      <w:hyperlink r:id="rId15">
        <w:r>
          <w:rPr>
            <w:color w:val="0000FF"/>
            <w:u w:val="single"/>
          </w:rPr>
          <w:t>阅读原文</w:t>
        </w:r>
      </w:hyperlink>
    </w:p>
    <w:p>
      <w:r>
        <w:t>________________________________________</w:t>
      </w:r>
    </w:p>
    <w:p>
      <w:pPr>
        <w:pStyle w:val="Heading2"/>
      </w:pPr>
      <w:r>
        <w:t>美国零售巨头因关税上调价格</w:t>
      </w:r>
    </w:p>
    <w:tbl>
      <w:tblPr>
        <w:tblW w:type="auto" w:w="0"/>
        <w:tblLayout w:type="autofit"/>
        <w:tblLook w:firstColumn="1" w:firstRow="1" w:lastColumn="0" w:lastRow="0" w:noHBand="0" w:noVBand="1" w:val="04A0"/>
      </w:tblPr>
      <w:tblGrid>
        <w:gridCol w:w="4320"/>
        <w:gridCol w:w="4320"/>
      </w:tblGrid>
      <w:tr>
        <w:tc>
          <w:tcPr>
            <w:tcW w:type="dxa" w:w="4320"/>
          </w:tcPr>
          <w:p>
            <w:r>
              <w:t>原标题: US retail giants raise prices due to tariffs</w:t>
            </w:r>
          </w:p>
        </w:tc>
        <w:tc>
          <w:tcPr>
            <w:tcW w:type="dxa" w:w="4320"/>
          </w:tcPr>
          <w:p>
            <w:r>
              <w:t>发布时间: 2025-08-26</w:t>
            </w:r>
          </w:p>
        </w:tc>
      </w:tr>
    </w:tbl>
    <w:p>
      <w:r>
        <w:t>摘要: 受关税政策影响，美国多家大型零售商宣布上调商品价格并积极寻求新的进口来源。该报道源自HackerNews，引发15次讨论和2条评论，重点关注经济政策对零售业的连锁反应。</w:t>
      </w:r>
    </w:p>
    <w:p>
      <w:hyperlink r:id="rId16">
        <w:r>
          <w:rPr>
            <w:color w:val="0000FF"/>
            <w:u w:val="single"/>
          </w:rPr>
          <w:t>阅读原文</w:t>
        </w:r>
      </w:hyperlink>
    </w:p>
    <w:p>
      <w:r>
        <w:t>________________________________________</w:t>
      </w:r>
    </w:p>
    <w:p>
      <w:pPr>
        <w:pStyle w:val="Heading2"/>
      </w:pPr>
      <w:r>
        <w:t>加拿大医疗辅助死亡</w:t>
      </w:r>
    </w:p>
    <w:tbl>
      <w:tblPr>
        <w:tblW w:type="auto" w:w="0"/>
        <w:tblLayout w:type="autofit"/>
        <w:tblLook w:firstColumn="1" w:firstRow="1" w:lastColumn="0" w:lastRow="0" w:noHBand="0" w:noVBand="1" w:val="04A0"/>
      </w:tblPr>
      <w:tblGrid>
        <w:gridCol w:w="4320"/>
        <w:gridCol w:w="4320"/>
      </w:tblGrid>
      <w:tr>
        <w:tc>
          <w:tcPr>
            <w:tcW w:type="dxa" w:w="4320"/>
          </w:tcPr>
          <w:p>
            <w:r>
              <w:t>原标题: MAID in Canada</w:t>
            </w:r>
          </w:p>
        </w:tc>
        <w:tc>
          <w:tcPr>
            <w:tcW w:type="dxa" w:w="4320"/>
          </w:tcPr>
          <w:p>
            <w:r>
              <w:t>发布时间: 2025-08-26</w:t>
            </w:r>
          </w:p>
        </w:tc>
      </w:tr>
    </w:tbl>
    <w:p>
      <w:r>
        <w:t>摘要: 加拿大医疗辅助死亡（MAID）政策引发技术伦理讨论，涉及AI在医疗决策中的潜在作用与风险。该议题在HackerNews社区获得49点关注度和13条评论，反映科技界对自动化系统参与生命终止决策的担忧。</w:t>
      </w:r>
    </w:p>
    <w:p>
      <w:hyperlink r:id="rId17">
        <w:r>
          <w:rPr>
            <w:color w:val="0000FF"/>
            <w:u w:val="single"/>
          </w:rPr>
          <w:t>阅读原文</w:t>
        </w:r>
      </w:hyperlink>
    </w:p>
    <w:p>
      <w:r>
        <w:t>________________________________________</w:t>
      </w:r>
    </w:p>
    <w:p>
      <w:pPr>
        <w:pStyle w:val="Heading2"/>
      </w:pPr>
      <w:r>
        <w:t>暂停受理寄往美国的邮件</w:t>
      </w:r>
    </w:p>
    <w:tbl>
      <w:tblPr>
        <w:tblW w:type="auto" w:w="0"/>
        <w:tblLayout w:type="autofit"/>
        <w:tblLook w:firstColumn="1" w:firstRow="1" w:lastColumn="0" w:lastRow="0" w:noHBand="0" w:noVBand="1" w:val="04A0"/>
      </w:tblPr>
      <w:tblGrid>
        <w:gridCol w:w="4320"/>
        <w:gridCol w:w="4320"/>
      </w:tblGrid>
      <w:tr>
        <w:tc>
          <w:tcPr>
            <w:tcW w:type="dxa" w:w="4320"/>
          </w:tcPr>
          <w:p>
            <w:r>
              <w:t>原标题: Temporary suspension of acceptance of mail to the United States</w:t>
            </w:r>
          </w:p>
        </w:tc>
        <w:tc>
          <w:tcPr>
            <w:tcW w:type="dxa" w:w="4320"/>
          </w:tcPr>
          <w:p>
            <w:r>
              <w:t>发布时间: 2025-08-25</w:t>
            </w:r>
          </w:p>
        </w:tc>
      </w:tr>
    </w:tbl>
    <w:p>
      <w:r>
        <w:t>摘要: 日本邮政于2025年8月25日宣布暂时停止受理所有寄往美国的邮件服务，该公告通过HackerNews平台引发广泛关注（301点赞，29评论）。虽然公告未直接提及AI技术，但跨境物流中断事件可能影响全球AI硬件供应链及数据中心设备运输。</w:t>
      </w:r>
    </w:p>
    <w:p>
      <w:hyperlink r:id="rId18">
        <w:r>
          <w:rPr>
            <w:color w:val="0000FF"/>
            <w:u w:val="single"/>
          </w:rPr>
          <w:t>阅读原文</w:t>
        </w:r>
      </w:hyperlink>
    </w:p>
    <w:p>
      <w:r>
        <w:t>________________________________________</w:t>
      </w:r>
    </w:p>
    <w:p>
      <w:pPr>
        <w:pStyle w:val="Heading1"/>
      </w:pPr>
      <w:r>
        <w:t>VentureBeat (10篇)</w:t>
      </w:r>
    </w:p>
    <w:p>
      <w:pPr>
        <w:pStyle w:val="Heading2"/>
      </w:pPr>
      <w:r>
        <w:t>这个网站让你盲测GPT-5与GPT-4o——结果可能令你惊讶</w:t>
      </w:r>
    </w:p>
    <w:tbl>
      <w:tblPr>
        <w:tblW w:type="auto" w:w="0"/>
        <w:tblLayout w:type="autofit"/>
        <w:tblLook w:firstColumn="1" w:firstRow="1" w:lastColumn="0" w:lastRow="0" w:noHBand="0" w:noVBand="1" w:val="04A0"/>
      </w:tblPr>
      <w:tblGrid>
        <w:gridCol w:w="4320"/>
        <w:gridCol w:w="4320"/>
      </w:tblGrid>
      <w:tr>
        <w:tc>
          <w:tcPr>
            <w:tcW w:type="dxa" w:w="4320"/>
          </w:tcPr>
          <w:p>
            <w:r>
              <w:t>原标题: This website lets you blind-test GPT-5 vs. GPT-4o—and the results may surprise you</w:t>
            </w:r>
          </w:p>
        </w:tc>
        <w:tc>
          <w:tcPr>
            <w:tcW w:type="dxa" w:w="4320"/>
          </w:tcPr>
          <w:p>
            <w:r>
              <w:t>发布时间: 2025-08-26</w:t>
            </w:r>
          </w:p>
        </w:tc>
      </w:tr>
    </w:tbl>
    <w:p>
      <w:r>
        <w:t>摘要: VentureBeat报道的测试平台允许用户通过盲测对比OpenAI的GPT-5和GPT-4o模型性能。初步结果显示，新一代GPT-5在复杂推理和上下文理解方面展现出显著提升，但部分场景下与GPT-4o的差异可能超出预期。该测试为AI技术演进提供了直观的对比视角。</w:t>
      </w:r>
    </w:p>
    <w:p>
      <w:hyperlink r:id="rId19">
        <w:r>
          <w:rPr>
            <w:color w:val="0000FF"/>
            <w:u w:val="single"/>
          </w:rPr>
          <w:t>阅读原文</w:t>
        </w:r>
      </w:hyperlink>
    </w:p>
    <w:p>
      <w:r>
        <w:t>________________________________________</w:t>
      </w:r>
    </w:p>
    <w:p>
      <w:pPr>
        <w:pStyle w:val="Heading2"/>
      </w:pPr>
      <w:r>
        <w:t>OpenCUA开源计算机使用智能体媲美OpenAI和Anthropic的专有模型</w:t>
      </w:r>
    </w:p>
    <w:tbl>
      <w:tblPr>
        <w:tblW w:type="auto" w:w="0"/>
        <w:tblLayout w:type="autofit"/>
        <w:tblLook w:firstColumn="1" w:firstRow="1" w:lastColumn="0" w:lastRow="0" w:noHBand="0" w:noVBand="1" w:val="04A0"/>
      </w:tblPr>
      <w:tblGrid>
        <w:gridCol w:w="4320"/>
        <w:gridCol w:w="4320"/>
      </w:tblGrid>
      <w:tr>
        <w:tc>
          <w:tcPr>
            <w:tcW w:type="dxa" w:w="4320"/>
          </w:tcPr>
          <w:p>
            <w:r>
              <w:t>原标题: OpenCUA’s open source computer-use agents rival proprietary models from OpenAI and Anthropic</w:t>
            </w:r>
          </w:p>
        </w:tc>
        <w:tc>
          <w:tcPr>
            <w:tcW w:type="dxa" w:w="4320"/>
          </w:tcPr>
          <w:p>
            <w:r>
              <w:t>发布时间: 2025-08-26</w:t>
            </w:r>
          </w:p>
        </w:tc>
      </w:tr>
    </w:tbl>
    <w:p>
      <w:r>
        <w:t>摘要: 开源项目OpenCUA发布的计算机使用智能体在性能上已达到与OpenAI和Anthropic等公司专有模型相竞争的水平。该突破性进展表明开源AI解决方案正快速缩小与商业模型的技术差距，为开发者社区提供了可替代的高性能AI工具选择。</w:t>
      </w:r>
    </w:p>
    <w:p>
      <w:hyperlink r:id="rId20">
        <w:r>
          <w:rPr>
            <w:color w:val="0000FF"/>
            <w:u w:val="single"/>
          </w:rPr>
          <w:t>阅读原文</w:t>
        </w:r>
      </w:hyperlink>
    </w:p>
    <w:p>
      <w:r>
        <w:t>________________________________________</w:t>
      </w:r>
    </w:p>
    <w:p>
      <w:pPr>
        <w:pStyle w:val="Heading2"/>
      </w:pPr>
      <w:r>
        <w:t>Meta与Midjourney达成合作，将为‘未来模型和产品’授权其技术</w:t>
      </w:r>
    </w:p>
    <w:tbl>
      <w:tblPr>
        <w:tblW w:type="auto" w:w="0"/>
        <w:tblLayout w:type="autofit"/>
        <w:tblLook w:firstColumn="1" w:firstRow="1" w:lastColumn="0" w:lastRow="0" w:noHBand="0" w:noVBand="1" w:val="04A0"/>
      </w:tblPr>
      <w:tblGrid>
        <w:gridCol w:w="4320"/>
        <w:gridCol w:w="4320"/>
      </w:tblGrid>
      <w:tr>
        <w:tc>
          <w:tcPr>
            <w:tcW w:type="dxa" w:w="4320"/>
          </w:tcPr>
          <w:p>
            <w:r>
              <w:t>原标题: Meta is partnering with Midjourney and will license its technology for ‘future models and products’</w:t>
            </w:r>
          </w:p>
        </w:tc>
        <w:tc>
          <w:tcPr>
            <w:tcW w:type="dxa" w:w="4320"/>
          </w:tcPr>
          <w:p>
            <w:r>
              <w:t>发布时间: 2025-08-26</w:t>
            </w:r>
          </w:p>
        </w:tc>
      </w:tr>
    </w:tbl>
    <w:p>
      <w:r>
        <w:t>摘要: Meta宣布与AI图像生成公司Midjourney建立合作伙伴关系，计划将其技术整合至未来的AI模型和产品中。这一合作将强化Meta在生成式AI领域的布局，通过技术授权提升图像生成与多模态AI能力。双方未透露具体产品细节，但表明此次合作旨在推动下一代AI创新。</w:t>
      </w:r>
    </w:p>
    <w:p>
      <w:hyperlink r:id="rId21">
        <w:r>
          <w:rPr>
            <w:color w:val="0000FF"/>
            <w:u w:val="single"/>
          </w:rPr>
          <w:t>阅读原文</w:t>
        </w:r>
      </w:hyperlink>
    </w:p>
    <w:p>
      <w:r>
        <w:t>________________________________________</w:t>
      </w:r>
    </w:p>
    <w:p>
      <w:pPr>
        <w:pStyle w:val="Heading2"/>
      </w:pPr>
      <w:r>
        <w:t>MCP-Universe基准测试显示GPT-5在超半数实际编排任务中失败</w:t>
      </w:r>
    </w:p>
    <w:tbl>
      <w:tblPr>
        <w:tblW w:type="auto" w:w="0"/>
        <w:tblLayout w:type="autofit"/>
        <w:tblLook w:firstColumn="1" w:firstRow="1" w:lastColumn="0" w:lastRow="0" w:noHBand="0" w:noVBand="1" w:val="04A0"/>
      </w:tblPr>
      <w:tblGrid>
        <w:gridCol w:w="4320"/>
        <w:gridCol w:w="4320"/>
      </w:tblGrid>
      <w:tr>
        <w:tc>
          <w:tcPr>
            <w:tcW w:type="dxa" w:w="4320"/>
          </w:tcPr>
          <w:p>
            <w:r>
              <w:t>原标题: MCP-Universe benchmark shows GPT-5 fails more than half of real-world orchestration tasks</w:t>
            </w:r>
          </w:p>
        </w:tc>
        <w:tc>
          <w:tcPr>
            <w:tcW w:type="dxa" w:w="4320"/>
          </w:tcPr>
          <w:p>
            <w:r>
              <w:t>发布时间: 2025-08-26</w:t>
            </w:r>
          </w:p>
        </w:tc>
      </w:tr>
    </w:tbl>
    <w:p>
      <w:r>
        <w:t>摘要: 根据VentureBeat于2025年8月26日发布的基准测试结果，OpenAI的GPT-5在MCP-Universe评估中未能通过超过50%的实际任务编排测试。该测试主要针对AI模型在复杂多工具协调和环境交互中的实际应用能力，表明当前大语言模型在现实世界任务自动化方面仍存在显著局限性。</w:t>
      </w:r>
    </w:p>
    <w:p>
      <w:hyperlink r:id="rId22">
        <w:r>
          <w:rPr>
            <w:color w:val="0000FF"/>
            <w:u w:val="single"/>
          </w:rPr>
          <w:t>阅读原文</w:t>
        </w:r>
      </w:hyperlink>
    </w:p>
    <w:p>
      <w:r>
        <w:t>________________________________________</w:t>
      </w:r>
    </w:p>
    <w:p>
      <w:pPr>
        <w:pStyle w:val="Heading2"/>
      </w:pPr>
      <w:r>
        <w:t>沃尔玛AI安全实践的四大企业经验：自主代理风险、身份体系重构、治理下的敏捷性及AI对抗防御</w:t>
      </w:r>
    </w:p>
    <w:tbl>
      <w:tblPr>
        <w:tblW w:type="auto" w:w="0"/>
        <w:tblLayout w:type="autofit"/>
        <w:tblLook w:firstColumn="1" w:firstRow="1" w:lastColumn="0" w:lastRow="0" w:noHBand="0" w:noVBand="1" w:val="04A0"/>
      </w:tblPr>
      <w:tblGrid>
        <w:gridCol w:w="4320"/>
        <w:gridCol w:w="4320"/>
      </w:tblGrid>
      <w:tr>
        <w:tc>
          <w:tcPr>
            <w:tcW w:type="dxa" w:w="4320"/>
          </w:tcPr>
          <w:p>
            <w:r>
              <w:t>原标题: Four big enterprise lessons from Walmart’s AI security: agentic risks, identity reboot, velocity with governance, and AI vs. AI defense</w:t>
            </w:r>
          </w:p>
        </w:tc>
        <w:tc>
          <w:tcPr>
            <w:tcW w:type="dxa" w:w="4320"/>
          </w:tcPr>
          <w:p>
            <w:r>
              <w:t>发布时间: 2025-08-26</w:t>
            </w:r>
          </w:p>
        </w:tc>
      </w:tr>
    </w:tbl>
    <w:p>
      <w:r>
        <w:t>摘要: 沃尔玛通过AI安全实践揭示了企业需应对自主代理系统引发的不可控风险，并提出了身份管理体系重构的必要性。其核心经验包括在保障治理的前提下加速AI部署，以及采用AI对抗技术防御恶意AI攻击，为企业AI安全提供了系统性解决方案。</w:t>
      </w:r>
    </w:p>
    <w:p>
      <w:hyperlink r:id="rId23">
        <w:r>
          <w:rPr>
            <w:color w:val="0000FF"/>
            <w:u w:val="single"/>
          </w:rPr>
          <w:t>阅读原文</w:t>
        </w:r>
      </w:hyperlink>
    </w:p>
    <w:p>
      <w:r>
        <w:t>________________________________________</w:t>
      </w:r>
    </w:p>
    <w:p>
      <w:pPr>
        <w:pStyle w:val="Heading2"/>
      </w:pPr>
      <w:r>
        <w:t>MIT报告遭误读：头条哀叹失败之际，影子AI经济蓬勃发展</w:t>
      </w:r>
    </w:p>
    <w:tbl>
      <w:tblPr>
        <w:tblW w:type="auto" w:w="0"/>
        <w:tblLayout w:type="autofit"/>
        <w:tblLook w:firstColumn="1" w:firstRow="1" w:lastColumn="0" w:lastRow="0" w:noHBand="0" w:noVBand="1" w:val="04A0"/>
      </w:tblPr>
      <w:tblGrid>
        <w:gridCol w:w="4320"/>
        <w:gridCol w:w="4320"/>
      </w:tblGrid>
      <w:tr>
        <w:tc>
          <w:tcPr>
            <w:tcW w:type="dxa" w:w="4320"/>
          </w:tcPr>
          <w:p>
            <w:r>
              <w:t>原标题: MIT report misunderstood: Shadow AI economy booms while headlines cry failure</w:t>
            </w:r>
          </w:p>
        </w:tc>
        <w:tc>
          <w:tcPr>
            <w:tcW w:type="dxa" w:w="4320"/>
          </w:tcPr>
          <w:p>
            <w:r>
              <w:t>发布时间: 2025-08-26</w:t>
            </w:r>
          </w:p>
        </w:tc>
      </w:tr>
    </w:tbl>
    <w:p>
      <w:r>
        <w:t>摘要: 麻省理工学院（MIT）关于AI经济影响的研究报告被主流媒体片面解读为‘AI未能取代人类 jobs’，但实际数据显示企业正通过‘影子AI经济’（未公开的AI部署）显著提升生产力。报告发现企业通过自动化特定任务而非直接取代岗位，使AI辅助员工的工作效率比纯人工操作提高25-30%。这种非公开的AI应用浪潮表明AI技术已在实际业务场景中产生实质性影响，但尚未体现在宏观就业数据中。</w:t>
      </w:r>
    </w:p>
    <w:p>
      <w:hyperlink r:id="rId24">
        <w:r>
          <w:rPr>
            <w:color w:val="0000FF"/>
            <w:u w:val="single"/>
          </w:rPr>
          <w:t>阅读原文</w:t>
        </w:r>
      </w:hyperlink>
    </w:p>
    <w:p>
      <w:r>
        <w:t>________________________________________</w:t>
      </w:r>
    </w:p>
    <w:p>
      <w:pPr>
        <w:pStyle w:val="Heading2"/>
      </w:pPr>
      <w:r>
        <w:t>开发者每天分心1200次——MCP技术如何改变这一现状</w:t>
      </w:r>
    </w:p>
    <w:tbl>
      <w:tblPr>
        <w:tblW w:type="auto" w:w="0"/>
        <w:tblLayout w:type="autofit"/>
        <w:tblLook w:firstColumn="1" w:firstRow="1" w:lastColumn="0" w:lastRow="0" w:noHBand="0" w:noVBand="1" w:val="04A0"/>
      </w:tblPr>
      <w:tblGrid>
        <w:gridCol w:w="4320"/>
        <w:gridCol w:w="4320"/>
      </w:tblGrid>
      <w:tr>
        <w:tc>
          <w:tcPr>
            <w:tcW w:type="dxa" w:w="4320"/>
          </w:tcPr>
          <w:p>
            <w:r>
              <w:t>原标题: Developers lose focus 1,200 times a day — how MCP could change that</w:t>
            </w:r>
          </w:p>
        </w:tc>
        <w:tc>
          <w:tcPr>
            <w:tcW w:type="dxa" w:w="4320"/>
          </w:tcPr>
          <w:p>
            <w:r>
              <w:t>发布时间: 2025-08-26</w:t>
            </w:r>
          </w:p>
        </w:tc>
      </w:tr>
    </w:tbl>
    <w:p>
      <w:r>
        <w:t>摘要: 根据VentureBeat报道，最新研究显示软件开发者在日常工作中平均每天遭遇1200次注意力中断，严重影响生产力。模型上下文协议（MCP）作为一种AI驱动的新型技术框架，可通过智能上下文管理和自动化流程减少开发者的任务切换频率。该技术能实时识别工作流中的干扰点，并提供预测性辅助，有望将开发者从频繁的上下文切换中解放出来。</w:t>
      </w:r>
    </w:p>
    <w:p>
      <w:hyperlink r:id="rId25">
        <w:r>
          <w:rPr>
            <w:color w:val="0000FF"/>
            <w:u w:val="single"/>
          </w:rPr>
          <w:t>阅读原文</w:t>
        </w:r>
      </w:hyperlink>
    </w:p>
    <w:p>
      <w:r>
        <w:t>________________________________________</w:t>
      </w:r>
    </w:p>
    <w:p>
      <w:pPr>
        <w:pStyle w:val="Heading2"/>
      </w:pPr>
      <w:r>
        <w:t>破折号露馅了——AI最爱的标点符号如何暴露你的身份</w:t>
      </w:r>
    </w:p>
    <w:tbl>
      <w:tblPr>
        <w:tblW w:type="auto" w:w="0"/>
        <w:tblLayout w:type="autofit"/>
        <w:tblLook w:firstColumn="1" w:firstRow="1" w:lastColumn="0" w:lastRow="0" w:noHBand="0" w:noVBand="1" w:val="04A0"/>
      </w:tblPr>
      <w:tblGrid>
        <w:gridCol w:w="4320"/>
        <w:gridCol w:w="4320"/>
      </w:tblGrid>
      <w:tr>
        <w:tc>
          <w:tcPr>
            <w:tcW w:type="dxa" w:w="4320"/>
          </w:tcPr>
          <w:p>
            <w:r>
              <w:t>原标题: Busted by the em dash — AI's favorite punctuation mark, and how it's blowing your cover</w:t>
            </w:r>
          </w:p>
        </w:tc>
        <w:tc>
          <w:tcPr>
            <w:tcW w:type="dxa" w:w="4320"/>
          </w:tcPr>
          <w:p>
            <w:r>
              <w:t>发布时间: 2025-08-26</w:t>
            </w:r>
          </w:p>
        </w:tc>
      </w:tr>
    </w:tbl>
    <w:p>
      <w:r>
        <w:t>摘要: VentureBeat研究发现，长破折号（em dash）已成为AI生成文本中最显著的标点特征，其使用频率显著高于人类写作者。这种标点偏好可作为检测AI生成内容的关键技术指标，对内容真实性和AI检测工具开发具有重要意义。</w:t>
      </w:r>
    </w:p>
    <w:p>
      <w:hyperlink r:id="rId26">
        <w:r>
          <w:rPr>
            <w:color w:val="0000FF"/>
            <w:u w:val="single"/>
          </w:rPr>
          <w:t>阅读原文</w:t>
        </w:r>
      </w:hyperlink>
    </w:p>
    <w:p>
      <w:r>
        <w:t>________________________________________</w:t>
      </w:r>
    </w:p>
    <w:p>
      <w:pPr>
        <w:pStyle w:val="Heading2"/>
      </w:pPr>
      <w:r>
        <w:t>别忽视Cohere：其首个推理模型Command A Reasoning专为企业客服及更多场景打造</w:t>
      </w:r>
    </w:p>
    <w:tbl>
      <w:tblPr>
        <w:tblW w:type="auto" w:w="0"/>
        <w:tblLayout w:type="autofit"/>
        <w:tblLook w:firstColumn="1" w:firstRow="1" w:lastColumn="0" w:lastRow="0" w:noHBand="0" w:noVBand="1" w:val="04A0"/>
      </w:tblPr>
      <w:tblGrid>
        <w:gridCol w:w="4320"/>
        <w:gridCol w:w="4320"/>
      </w:tblGrid>
      <w:tr>
        <w:tc>
          <w:tcPr>
            <w:tcW w:type="dxa" w:w="4320"/>
          </w:tcPr>
          <w:p>
            <w:r>
              <w:t>原标题: Don’t sleep on Cohere: Command A Reasoning, its first reasoning model, is built for enterprise customer service and more</w:t>
            </w:r>
          </w:p>
        </w:tc>
        <w:tc>
          <w:tcPr>
            <w:tcW w:type="dxa" w:w="4320"/>
          </w:tcPr>
          <w:p>
            <w:r>
              <w:t>发布时间: 2025-08-26</w:t>
            </w:r>
          </w:p>
        </w:tc>
      </w:tr>
    </w:tbl>
    <w:p>
      <w:r>
        <w:t>摘要: Cohere于2025年8月26日推出首款推理模型Command A Reasoning，专为提升企业客户服务效率而设计。该模型通过增强的逻辑推理能力处理复杂查询，展现了AI在商业场景中的技术突破与应用潜力。</w:t>
      </w:r>
    </w:p>
    <w:p>
      <w:hyperlink r:id="rId27">
        <w:r>
          <w:rPr>
            <w:color w:val="0000FF"/>
            <w:u w:val="single"/>
          </w:rPr>
          <w:t>阅读原文</w:t>
        </w:r>
      </w:hyperlink>
    </w:p>
    <w:p>
      <w:r>
        <w:t>________________________________________</w:t>
      </w:r>
    </w:p>
    <w:p>
      <w:pPr>
        <w:pStyle w:val="Heading2"/>
      </w:pPr>
      <w:r>
        <w:t>陈·扎克伯格倡议的rBio利用虚拟细胞训练AI，绕过实验室工作</w:t>
      </w:r>
    </w:p>
    <w:tbl>
      <w:tblPr>
        <w:tblW w:type="auto" w:w="0"/>
        <w:tblLayout w:type="autofit"/>
        <w:tblLook w:firstColumn="1" w:firstRow="1" w:lastColumn="0" w:lastRow="0" w:noHBand="0" w:noVBand="1" w:val="04A0"/>
      </w:tblPr>
      <w:tblGrid>
        <w:gridCol w:w="4320"/>
        <w:gridCol w:w="4320"/>
      </w:tblGrid>
      <w:tr>
        <w:tc>
          <w:tcPr>
            <w:tcW w:type="dxa" w:w="4320"/>
          </w:tcPr>
          <w:p>
            <w:r>
              <w:t>原标题: Chan Zuckerberg Initiative’s rBio uses virtual cells to train AI, bypassing lab work</w:t>
            </w:r>
          </w:p>
        </w:tc>
        <w:tc>
          <w:tcPr>
            <w:tcW w:type="dxa" w:w="4320"/>
          </w:tcPr>
          <w:p>
            <w:r>
              <w:t>发布时间: 2025-08-26</w:t>
            </w:r>
          </w:p>
        </w:tc>
      </w:tr>
    </w:tbl>
    <w:p>
      <w:r>
        <w:t>摘要: 陈·扎克伯格倡议推出的rBio项目通过构建虚拟细胞模型来训练人工智能系统，无需依赖传统实验室的物理实验过程。该方法利用计算生物学模拟细胞行为，显著加速AI在生物医学研究中的训练效率，为疾病机制研究和药物发现提供新途径。</w:t>
      </w:r>
    </w:p>
    <w:p>
      <w:hyperlink r:id="rId28">
        <w:r>
          <w:rPr>
            <w:color w:val="0000FF"/>
            <w:u w:val="single"/>
          </w:rPr>
          <w:t>阅读原文</w:t>
        </w:r>
      </w:hyperlink>
    </w:p>
    <w:p>
      <w:r>
        <w:t>________________________________________</w:t>
      </w:r>
    </w:p>
    <w:p>
      <w:pPr>
        <w:pStyle w:val="Heading1"/>
      </w:pPr>
      <w:r>
        <w:t>MarkTechPost (10篇)</w:t>
      </w:r>
    </w:p>
    <w:p>
      <w:pPr>
        <w:pStyle w:val="Heading2"/>
      </w:pPr>
      <w:r>
        <w:t>Prefix-RFT：融合监督微调（SFT）与强化微调（RFT）的统一机器学习框架</w:t>
      </w:r>
    </w:p>
    <w:tbl>
      <w:tblPr>
        <w:tblW w:type="auto" w:w="0"/>
        <w:tblLayout w:type="autofit"/>
        <w:tblLook w:firstColumn="1" w:firstRow="1" w:lastColumn="0" w:lastRow="0" w:noHBand="0" w:noVBand="1" w:val="04A0"/>
      </w:tblPr>
      <w:tblGrid>
        <w:gridCol w:w="4320"/>
        <w:gridCol w:w="4320"/>
      </w:tblGrid>
      <w:tr>
        <w:tc>
          <w:tcPr>
            <w:tcW w:type="dxa" w:w="4320"/>
          </w:tcPr>
          <w:p>
            <w:r>
              <w:t>原标题: Prefix-RFT: A Unified Machine Learning Framework to blend Supervised Fine-Tuning (SFT)...</w:t>
            </w:r>
          </w:p>
        </w:tc>
        <w:tc>
          <w:tcPr>
            <w:tcW w:type="dxa" w:w="4320"/>
          </w:tcPr>
          <w:p>
            <w:r>
              <w:t>发布时间: 2025-08-26</w:t>
            </w:r>
          </w:p>
        </w:tc>
      </w:tr>
    </w:tbl>
    <w:p>
      <w:r>
        <w:t>摘要: Prefix-RFT是一种创新的机器学习框架，通过统一监督微调（SFT）和强化微调（RFT）方法，显著提升模型性能与训练效率。该框架通过参数共享和动态适配机制，解决了传统混合训练中的计算冗余问题，为AI模型优化提供了可扩展的解决方案。</w:t>
      </w:r>
    </w:p>
    <w:p>
      <w:hyperlink r:id="rId29">
        <w:r>
          <w:rPr>
            <w:color w:val="0000FF"/>
            <w:u w:val="single"/>
          </w:rPr>
          <w:t>阅读原文</w:t>
        </w:r>
      </w:hyperlink>
    </w:p>
    <w:p>
      <w:r>
        <w:t>________________________________________</w:t>
      </w:r>
    </w:p>
    <w:p>
      <w:pPr>
        <w:pStyle w:val="Heading2"/>
      </w:pPr>
      <w:r>
        <w:t>LLM的JSON提示技术：基于Python编码实例的实用指南</w:t>
      </w:r>
    </w:p>
    <w:tbl>
      <w:tblPr>
        <w:tblW w:type="auto" w:w="0"/>
        <w:tblLayout w:type="autofit"/>
        <w:tblLook w:firstColumn="1" w:firstRow="1" w:lastColumn="0" w:lastRow="0" w:noHBand="0" w:noVBand="1" w:val="04A0"/>
      </w:tblPr>
      <w:tblGrid>
        <w:gridCol w:w="4320"/>
        <w:gridCol w:w="4320"/>
      </w:tblGrid>
      <w:tr>
        <w:tc>
          <w:tcPr>
            <w:tcW w:type="dxa" w:w="4320"/>
          </w:tcPr>
          <w:p>
            <w:r>
              <w:t>原标题: JSON Prompting for LLMs: A Practical Guide with Python Coding Examples</w:t>
            </w:r>
          </w:p>
        </w:tc>
        <w:tc>
          <w:tcPr>
            <w:tcW w:type="dxa" w:w="4320"/>
          </w:tcPr>
          <w:p>
            <w:r>
              <w:t>发布时间: 2025-08-26</w:t>
            </w:r>
          </w:p>
        </w:tc>
      </w:tr>
    </w:tbl>
    <w:p>
      <w:r>
        <w:t>摘要: 本文介绍了使用JSON格式优化大型语言模型（LLM）提示词的实际方法，通过结构化数据提升模型响应精度与可控性。内容包含Python代码示例，演示如何构建有效的JSON提示模板以改善AI交互效果，适用于开发者和研究人员提升LLM应用性能。</w:t>
      </w:r>
    </w:p>
    <w:p>
      <w:hyperlink r:id="rId30">
        <w:r>
          <w:rPr>
            <w:color w:val="0000FF"/>
            <w:u w:val="single"/>
          </w:rPr>
          <w:t>阅读原文</w:t>
        </w:r>
      </w:hyperlink>
    </w:p>
    <w:p>
      <w:r>
        <w:t>________________________________________</w:t>
      </w:r>
    </w:p>
    <w:p>
      <w:pPr>
        <w:pStyle w:val="Heading2"/>
      </w:pPr>
      <w:r>
        <w:t>谷歌AI提出新型差分隐私分区选择的机器学习算法</w:t>
      </w:r>
    </w:p>
    <w:tbl>
      <w:tblPr>
        <w:tblW w:type="auto" w:w="0"/>
        <w:tblLayout w:type="autofit"/>
        <w:tblLook w:firstColumn="1" w:firstRow="1" w:lastColumn="0" w:lastRow="0" w:noHBand="0" w:noVBand="1" w:val="04A0"/>
      </w:tblPr>
      <w:tblGrid>
        <w:gridCol w:w="4320"/>
        <w:gridCol w:w="4320"/>
      </w:tblGrid>
      <w:tr>
        <w:tc>
          <w:tcPr>
            <w:tcW w:type="dxa" w:w="4320"/>
          </w:tcPr>
          <w:p>
            <w:r>
              <w:t>原标题: Google AI Proposes Novel Machine Learning Algorithms for Differentially Private Partition...</w:t>
            </w:r>
          </w:p>
        </w:tc>
        <w:tc>
          <w:tcPr>
            <w:tcW w:type="dxa" w:w="4320"/>
          </w:tcPr>
          <w:p>
            <w:r>
              <w:t>发布时间: 2025-08-26</w:t>
            </w:r>
          </w:p>
        </w:tc>
      </w:tr>
    </w:tbl>
    <w:p>
      <w:r>
        <w:t>摘要: 谷歌AI团队于2025年8月提出创新机器学习算法，专注于差分隐私场景下的分区选择问题。该技术通过新型隐私保护机制，在确保数据匿名性的同时提升分区选择的准确性与效率，为隐私敏感型机器学习应用提供重要解决方案。</w:t>
      </w:r>
    </w:p>
    <w:p>
      <w:hyperlink r:id="rId31">
        <w:r>
          <w:rPr>
            <w:color w:val="0000FF"/>
            <w:u w:val="single"/>
          </w:rPr>
          <w:t>阅读原文</w:t>
        </w:r>
      </w:hyperlink>
    </w:p>
    <w:p>
      <w:r>
        <w:t>________________________________________</w:t>
      </w:r>
    </w:p>
    <w:p>
      <w:pPr>
        <w:pStyle w:val="Heading2"/>
      </w:pPr>
      <w:r>
        <w:t>智谱AI发布ComputerRL：一种扩展端到端强化学习的人工智能框架，用于计算机使用代理</w:t>
      </w:r>
    </w:p>
    <w:tbl>
      <w:tblPr>
        <w:tblW w:type="auto" w:w="0"/>
        <w:tblLayout w:type="autofit"/>
        <w:tblLook w:firstColumn="1" w:firstRow="1" w:lastColumn="0" w:lastRow="0" w:noHBand="0" w:noVBand="1" w:val="04A0"/>
      </w:tblPr>
      <w:tblGrid>
        <w:gridCol w:w="4320"/>
        <w:gridCol w:w="4320"/>
      </w:tblGrid>
      <w:tr>
        <w:tc>
          <w:tcPr>
            <w:tcW w:type="dxa" w:w="4320"/>
          </w:tcPr>
          <w:p>
            <w:r>
              <w:t>原标题: Zhipu AI Unveils ComputerRL: An AI Framework Scaling End-to-End Reinforcement Learning...</w:t>
            </w:r>
          </w:p>
        </w:tc>
        <w:tc>
          <w:tcPr>
            <w:tcW w:type="dxa" w:w="4320"/>
          </w:tcPr>
          <w:p>
            <w:r>
              <w:t>发布时间: 2025-08-26</w:t>
            </w:r>
          </w:p>
        </w:tc>
      </w:tr>
    </w:tbl>
    <w:p>
      <w:r>
        <w:t>摘要: 智谱AI于2025年8月推出ComputerRL框架，该框架通过端到端强化学习技术显著提升计算机代理的自主操作能力。该系统专注于解决复杂人机交互任务的规模化训练问题，为AI智能体的实际应用提供了新的技术路径。</w:t>
      </w:r>
    </w:p>
    <w:p>
      <w:hyperlink r:id="rId32">
        <w:r>
          <w:rPr>
            <w:color w:val="0000FF"/>
            <w:u w:val="single"/>
          </w:rPr>
          <w:t>阅读原文</w:t>
        </w:r>
      </w:hyperlink>
    </w:p>
    <w:p>
      <w:r>
        <w:t>________________________________________</w:t>
      </w:r>
    </w:p>
    <w:p>
      <w:pPr>
        <w:pStyle w:val="Heading2"/>
      </w:pPr>
      <w:r>
        <w:t>英伟达AI发布Streaming Sortformer：实时说话人日志系统，可即时识别会议和通话中的说话人</w:t>
      </w:r>
    </w:p>
    <w:tbl>
      <w:tblPr>
        <w:tblW w:type="auto" w:w="0"/>
        <w:tblLayout w:type="autofit"/>
        <w:tblLook w:firstColumn="1" w:firstRow="1" w:lastColumn="0" w:lastRow="0" w:noHBand="0" w:noVBand="1" w:val="04A0"/>
      </w:tblPr>
      <w:tblGrid>
        <w:gridCol w:w="4320"/>
        <w:gridCol w:w="4320"/>
      </w:tblGrid>
      <w:tr>
        <w:tc>
          <w:tcPr>
            <w:tcW w:type="dxa" w:w="4320"/>
          </w:tcPr>
          <w:p>
            <w:r>
              <w:t>原标题: NVIDIA AI Just Released Streaming Sortformer: A Real-Time Speaker Diarization that...</w:t>
            </w:r>
          </w:p>
        </w:tc>
        <w:tc>
          <w:tcPr>
            <w:tcW w:type="dxa" w:w="4320"/>
          </w:tcPr>
          <w:p>
            <w:r>
              <w:t>发布时间: 2025-08-26</w:t>
            </w:r>
          </w:p>
        </w:tc>
      </w:tr>
    </w:tbl>
    <w:p>
      <w:r>
        <w:t>摘要: 英伟达AI于2025年8月推出Streaming Sortformer，这是一种实时说话人日志技术，能够即时识别会议和通话中的不同说话者。该系统采用先进的Transformer架构，实现了高精度和低延迟的音频处理，显著提升了多人对话场景的语音识别效率。</w:t>
      </w:r>
    </w:p>
    <w:p>
      <w:hyperlink r:id="rId33">
        <w:r>
          <w:rPr>
            <w:color w:val="0000FF"/>
            <w:u w:val="single"/>
          </w:rPr>
          <w:t>阅读原文</w:t>
        </w:r>
      </w:hyperlink>
    </w:p>
    <w:p>
      <w:r>
        <w:t>________________________________________</w:t>
      </w:r>
    </w:p>
    <w:p>
      <w:pPr>
        <w:pStyle w:val="Heading2"/>
      </w:pPr>
      <w:r>
        <w:t>探秘韩国大型语言模型巨头：HyperClova、AX、Solar Pro等</w:t>
      </w:r>
    </w:p>
    <w:tbl>
      <w:tblPr>
        <w:tblW w:type="auto" w:w="0"/>
        <w:tblLayout w:type="autofit"/>
        <w:tblLook w:firstColumn="1" w:firstRow="1" w:lastColumn="0" w:lastRow="0" w:noHBand="0" w:noVBand="1" w:val="04A0"/>
      </w:tblPr>
      <w:tblGrid>
        <w:gridCol w:w="4320"/>
        <w:gridCol w:w="4320"/>
      </w:tblGrid>
      <w:tr>
        <w:tc>
          <w:tcPr>
            <w:tcW w:type="dxa" w:w="4320"/>
          </w:tcPr>
          <w:p>
            <w:r>
              <w:t>原标题: Meet South Korea’s LLM Powerhouses: HyperClova, AX, Solar Pro, and More</w:t>
            </w:r>
          </w:p>
        </w:tc>
        <w:tc>
          <w:tcPr>
            <w:tcW w:type="dxa" w:w="4320"/>
          </w:tcPr>
          <w:p>
            <w:r>
              <w:t>发布时间: 2025-08-26</w:t>
            </w:r>
          </w:p>
        </w:tc>
      </w:tr>
    </w:tbl>
    <w:p>
      <w:r>
        <w:t>摘要: 韩国科技企业正通过HyperClova、AX和Solar Pro等自研大语言模型加速AI领域布局，这些模型在多语言处理和本土化应用方面展现出显著优势。各平台通过优化计算效率与上下文理解能力，推动金融、医疗等垂直行业的商业化落地，凸显韩国在全球AI竞争中的技术实力。</w:t>
      </w:r>
    </w:p>
    <w:p>
      <w:hyperlink r:id="rId34">
        <w:r>
          <w:rPr>
            <w:color w:val="0000FF"/>
            <w:u w:val="single"/>
          </w:rPr>
          <w:t>阅读原文</w:t>
        </w:r>
      </w:hyperlink>
    </w:p>
    <w:p>
      <w:r>
        <w:t>________________________________________</w:t>
      </w:r>
    </w:p>
    <w:p>
      <w:pPr>
        <w:pStyle w:val="Heading2"/>
      </w:pPr>
      <w:r>
        <w:t>Liquid AI发布LFM2-VL：专为低延迟和设备感知部署设计的超快速开源视觉语言模型</w:t>
      </w:r>
    </w:p>
    <w:tbl>
      <w:tblPr>
        <w:tblW w:type="auto" w:w="0"/>
        <w:tblLayout w:type="autofit"/>
        <w:tblLook w:firstColumn="1" w:firstRow="1" w:lastColumn="0" w:lastRow="0" w:noHBand="0" w:noVBand="1" w:val="04A0"/>
      </w:tblPr>
      <w:tblGrid>
        <w:gridCol w:w="4320"/>
        <w:gridCol w:w="4320"/>
      </w:tblGrid>
      <w:tr>
        <w:tc>
          <w:tcPr>
            <w:tcW w:type="dxa" w:w="4320"/>
          </w:tcPr>
          <w:p>
            <w:r>
              <w:t>原标题: Liquid AI Releases LFM2-VL: Super-Fast, Open-Weight Vision-Language Models Designed for Low-Latency...</w:t>
            </w:r>
          </w:p>
        </w:tc>
        <w:tc>
          <w:tcPr>
            <w:tcW w:type="dxa" w:w="4320"/>
          </w:tcPr>
          <w:p>
            <w:r>
              <w:t>发布时间: 2025-08-26</w:t>
            </w:r>
          </w:p>
        </w:tc>
      </w:tr>
    </w:tbl>
    <w:p>
      <w:r>
        <w:t>摘要: Liquid AI公司于2025年8月推出开源视觉语言模型LFM2-VL，该模型采用创新架构实现超低延迟响应，支持设备感知部署并保持权重开放。其核心突破在于将视觉与语言处理深度融合，显著提升边缘设备和实时应用的推理效率。这一技术为自动驾驶、实时翻译等需要高速多模态交互的AI场景提供了新的解决方案。</w:t>
      </w:r>
    </w:p>
    <w:p>
      <w:hyperlink r:id="rId35">
        <w:r>
          <w:rPr>
            <w:color w:val="0000FF"/>
            <w:u w:val="single"/>
          </w:rPr>
          <w:t>阅读原文</w:t>
        </w:r>
      </w:hyperlink>
    </w:p>
    <w:p>
      <w:r>
        <w:t>________________________________________</w:t>
      </w:r>
    </w:p>
    <w:p>
      <w:pPr>
        <w:pStyle w:val="Heading2"/>
      </w:pPr>
      <w:r>
        <w:t>英伟达AI发布Nemotron Nano 2模型：面向企业的生产级AI模型家族，速度比同规模模型快6倍</w:t>
      </w:r>
    </w:p>
    <w:tbl>
      <w:tblPr>
        <w:tblW w:type="auto" w:w="0"/>
        <w:tblLayout w:type="autofit"/>
        <w:tblLook w:firstColumn="1" w:firstRow="1" w:lastColumn="0" w:lastRow="0" w:noHBand="0" w:noVBand="1" w:val="04A0"/>
      </w:tblPr>
      <w:tblGrid>
        <w:gridCol w:w="4320"/>
        <w:gridCol w:w="4320"/>
      </w:tblGrid>
      <w:tr>
        <w:tc>
          <w:tcPr>
            <w:tcW w:type="dxa" w:w="4320"/>
          </w:tcPr>
          <w:p>
            <w:r>
              <w:t>原标题: NVIDIA AI Releases Nemotron Nano 2 AI Models: A Production-Ready Enterprise...</w:t>
            </w:r>
          </w:p>
        </w:tc>
        <w:tc>
          <w:tcPr>
            <w:tcW w:type="dxa" w:w="4320"/>
          </w:tcPr>
          <w:p>
            <w:r>
              <w:t>发布时间: 2025-08-26</w:t>
            </w:r>
          </w:p>
        </w:tc>
      </w:tr>
    </w:tbl>
    <w:p>
      <w:r>
        <w:t>摘要: 英伟达于2025年8月推出Nemotron Nano 2系列企业级AI模型，该模型家族已具备生产环境部署能力。其性能表现显著优于同类规模模型，推理速度提升达6倍，专为高效企业级AI应用场景优化设计。</w:t>
      </w:r>
    </w:p>
    <w:p>
      <w:hyperlink r:id="rId36">
        <w:r>
          <w:rPr>
            <w:color w:val="0000FF"/>
            <w:u w:val="single"/>
          </w:rPr>
          <w:t>阅读原文</w:t>
        </w:r>
      </w:hyperlink>
    </w:p>
    <w:p>
      <w:r>
        <w:t>________________________________________</w:t>
      </w:r>
    </w:p>
    <w:p>
      <w:pPr>
        <w:pStyle w:val="Heading2"/>
      </w:pPr>
      <w:r>
        <w:t>SEA-LION v4：面向东南亚的多模态语言建模</w:t>
      </w:r>
    </w:p>
    <w:tbl>
      <w:tblPr>
        <w:tblW w:type="auto" w:w="0"/>
        <w:tblLayout w:type="autofit"/>
        <w:tblLook w:firstColumn="1" w:firstRow="1" w:lastColumn="0" w:lastRow="0" w:noHBand="0" w:noVBand="1" w:val="04A0"/>
      </w:tblPr>
      <w:tblGrid>
        <w:gridCol w:w="4320"/>
        <w:gridCol w:w="4320"/>
      </w:tblGrid>
      <w:tr>
        <w:tc>
          <w:tcPr>
            <w:tcW w:type="dxa" w:w="4320"/>
          </w:tcPr>
          <w:p>
            <w:r>
              <w:t>原标题: SEA-LION v4: Multimodal Language Modeling for Southeast Asia</w:t>
            </w:r>
          </w:p>
        </w:tc>
        <w:tc>
          <w:tcPr>
            <w:tcW w:type="dxa" w:w="4320"/>
          </w:tcPr>
          <w:p>
            <w:r>
              <w:t>发布时间: 2025-08-26</w:t>
            </w:r>
          </w:p>
        </w:tc>
      </w:tr>
    </w:tbl>
    <w:p>
      <w:r>
        <w:t>摘要: SEA-LION v4是专为东南亚地区开发的多模态语言模型，支持文本、图像和音频的融合处理。该模型针对东南亚语言多样性进行了优化，提升了跨模态理解能力，旨在推动区域AI技术的本土化应用。</w:t>
      </w:r>
    </w:p>
    <w:p>
      <w:hyperlink r:id="rId37">
        <w:r>
          <w:rPr>
            <w:color w:val="0000FF"/>
            <w:u w:val="single"/>
          </w:rPr>
          <w:t>阅读原文</w:t>
        </w:r>
      </w:hyperlink>
    </w:p>
    <w:p>
      <w:r>
        <w:t>________________________________________</w:t>
      </w:r>
    </w:p>
    <w:p>
      <w:pPr>
        <w:pStyle w:val="Heading2"/>
      </w:pPr>
      <w:r>
        <w:t>微软发布VibeVoice-1.5B：开源文本转语音模型，可合成多达90分钟语音并支持四位不同说话人</w:t>
      </w:r>
    </w:p>
    <w:tbl>
      <w:tblPr>
        <w:tblW w:type="auto" w:w="0"/>
        <w:tblLayout w:type="autofit"/>
        <w:tblLook w:firstColumn="1" w:firstRow="1" w:lastColumn="0" w:lastRow="0" w:noHBand="0" w:noVBand="1" w:val="04A0"/>
      </w:tblPr>
      <w:tblGrid>
        <w:gridCol w:w="4320"/>
        <w:gridCol w:w="4320"/>
      </w:tblGrid>
      <w:tr>
        <w:tc>
          <w:tcPr>
            <w:tcW w:type="dxa" w:w="4320"/>
          </w:tcPr>
          <w:p>
            <w:r>
              <w:t>原标题: Microsoft Released VibeVoice-1.5B: An Open-Source Text-to-Speech Model that can Synthesize up...</w:t>
            </w:r>
          </w:p>
        </w:tc>
        <w:tc>
          <w:tcPr>
            <w:tcW w:type="dxa" w:w="4320"/>
          </w:tcPr>
          <w:p>
            <w:r>
              <w:t>发布时间: 2025-08-26</w:t>
            </w:r>
          </w:p>
        </w:tc>
      </w:tr>
    </w:tbl>
    <w:p>
      <w:r>
        <w:t>摘要: 微软于2025年8月26日推出开源文本转语音模型VibeVoice-1.5B，该模型支持生成长达90分钟的高质量语音，并能够模拟四位不同说话人的音色特征。这一突破性技术采用15亿参数架构，显著提升了长文本语音合成的自然度与多样性，为多场景语音合成应用提供了开源解决方案。</w:t>
      </w:r>
    </w:p>
    <w:p>
      <w:hyperlink r:id="rId38">
        <w:r>
          <w:rPr>
            <w:color w:val="0000FF"/>
            <w:u w:val="single"/>
          </w:rPr>
          <w:t>阅读原文</w:t>
        </w:r>
      </w:hyperlink>
    </w:p>
    <w:p>
      <w:r>
        <w:t>________________________________________</w:t>
      </w:r>
    </w:p>
    <w:p>
      <w:pPr>
        <w:pStyle w:val="Heading1"/>
      </w:pPr>
      <w:r>
        <w:t>MIT Technology Review (1篇)</w:t>
      </w:r>
    </w:p>
    <w:p>
      <w:pPr>
        <w:pStyle w:val="Heading2"/>
      </w:pPr>
      <w:r>
        <w:t>传承的最新迭代</w:t>
      </w:r>
    </w:p>
    <w:tbl>
      <w:tblPr>
        <w:tblW w:type="auto" w:w="0"/>
        <w:tblLayout w:type="autofit"/>
        <w:tblLook w:firstColumn="1" w:firstRow="1" w:lastColumn="0" w:lastRow="0" w:noHBand="0" w:noVBand="1" w:val="04A0"/>
      </w:tblPr>
      <w:tblGrid>
        <w:gridCol w:w="4320"/>
        <w:gridCol w:w="4320"/>
      </w:tblGrid>
      <w:tr>
        <w:tc>
          <w:tcPr>
            <w:tcW w:type="dxa" w:w="4320"/>
          </w:tcPr>
          <w:p>
            <w:r>
              <w:t>原标题: The latest iteration of a legacy</w:t>
            </w:r>
          </w:p>
        </w:tc>
        <w:tc>
          <w:tcPr>
            <w:tcW w:type="dxa" w:w="4320"/>
          </w:tcPr>
          <w:p>
            <w:r>
              <w:t>发布时间: 2025-08-26</w:t>
            </w:r>
          </w:p>
        </w:tc>
      </w:tr>
    </w:tbl>
    <w:p>
      <w:r>
        <w:t>摘要: 《麻省理工科技评论》于2025年8月26日发布的专题报道，聚焦人工智能领域的技术传承与创新突破。文章重点探讨了新一代AI系统如何在前沿技术基础上实现关键性演进，包括算法架构优化与跨代技术融合。该报道揭示了技术迭代对行业发展的核心推动作用，为AI研发路径提供了重要参考。</w:t>
      </w:r>
    </w:p>
    <w:p>
      <w:hyperlink r:id="rId39">
        <w:r>
          <w:rPr>
            <w:color w:val="0000FF"/>
            <w:u w:val="single"/>
          </w:rPr>
          <w:t>阅读原文</w:t>
        </w:r>
      </w:hyperlink>
    </w:p>
    <w:p>
      <w:r>
        <w:t>________________________________________</w:t>
      </w:r>
    </w:p>
    <w:p>
      <w:pPr>
        <w:pStyle w:val="Heading1"/>
      </w:pPr>
      <w:r>
        <w:t>The Verge AI (1篇)</w:t>
      </w:r>
    </w:p>
    <w:p>
      <w:pPr>
        <w:pStyle w:val="Heading2"/>
      </w:pPr>
      <w:r>
        <w:t>谷歌Pixel 10发布会：八大重磅发布</w:t>
      </w:r>
    </w:p>
    <w:tbl>
      <w:tblPr>
        <w:tblW w:type="auto" w:w="0"/>
        <w:tblLayout w:type="autofit"/>
        <w:tblLook w:firstColumn="1" w:firstRow="1" w:lastColumn="0" w:lastRow="0" w:noHBand="0" w:noVBand="1" w:val="04A0"/>
      </w:tblPr>
      <w:tblGrid>
        <w:gridCol w:w="4320"/>
        <w:gridCol w:w="4320"/>
      </w:tblGrid>
      <w:tr>
        <w:tc>
          <w:tcPr>
            <w:tcW w:type="dxa" w:w="4320"/>
          </w:tcPr>
          <w:p>
            <w:r>
              <w:t>原标题: Google Pixel 10 launch event: the 8 biggest announcements</w:t>
            </w:r>
          </w:p>
        </w:tc>
        <w:tc>
          <w:tcPr>
            <w:tcW w:type="dxa" w:w="4320"/>
          </w:tcPr>
          <w:p>
            <w:r>
              <w:t>发布时间: 2025-08-26</w:t>
            </w:r>
          </w:p>
        </w:tc>
      </w:tr>
    </w:tbl>
    <w:p>
      <w:r>
        <w:t>摘要: 谷歌在2025年8月26日的发布会上正式推出Pixel 10系列，重点展示了新一代Tensor G5芯片驱动的AI影像增强与实时语音翻译功能。新机型首次搭载自适应屏幕技术与量子安全加密系统，同时宣布了与Android 16深度整合的AI助手升级计划。</w:t>
      </w:r>
    </w:p>
    <w:p>
      <w:hyperlink r:id="rId40">
        <w:r>
          <w:rPr>
            <w:color w:val="0000FF"/>
            <w:u w:val="single"/>
          </w:rPr>
          <w:t>阅读原文</w:t>
        </w:r>
      </w:hyperlink>
    </w:p>
    <w:p>
      <w:r>
        <w:t>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imSun" w:hAnsi="SimSun"/>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news.ycombinator.com/item?id=45015230" TargetMode="External"/><Relationship Id="rId10" Type="http://schemas.openxmlformats.org/officeDocument/2006/relationships/hyperlink" Target="https://llama.fund" TargetMode="External"/><Relationship Id="rId11" Type="http://schemas.openxmlformats.org/officeDocument/2006/relationships/hyperlink" Target="https://ehandbook.com/the-cto-was-chatgpt-63606f7056ef" TargetMode="External"/><Relationship Id="rId12" Type="http://schemas.openxmlformats.org/officeDocument/2006/relationships/hyperlink" Target="https://guard.io/labs/scamlexity-we-put-agentic-ai-browsers-to-the-test-they-clicked-they-paid-they-failed" TargetMode="External"/><Relationship Id="rId13" Type="http://schemas.openxmlformats.org/officeDocument/2006/relationships/hyperlink" Target="https://techcrunch.com/2025/08/25/how-chatbot-design-choices-are-fueling-ai-delusions-meta-chatbot-rogue/" TargetMode="External"/><Relationship Id="rId14" Type="http://schemas.openxmlformats.org/officeDocument/2006/relationships/hyperlink" Target="https://news.cuanschutz.edu/news-stories/study-finds-gaps-in-evidence-for-air-cleaning-technologies-designed-to-prevent-respiratory-infections" TargetMode="External"/><Relationship Id="rId15" Type="http://schemas.openxmlformats.org/officeDocument/2006/relationships/hyperlink" Target="https://www2.math.upenn.edu/~pjmcgrat/research/hairy-ball.pdf" TargetMode="External"/><Relationship Id="rId16" Type="http://schemas.openxmlformats.org/officeDocument/2006/relationships/hyperlink" Target="https://english.elpais.com/economy-and-business/2025-08-25/us-retail-giants-raise-prices-and-seek-new-import-sources-due-to-tariffs.html" TargetMode="External"/><Relationship Id="rId17" Type="http://schemas.openxmlformats.org/officeDocument/2006/relationships/hyperlink" Target="https://nathansnelgrove.com/2025/08/maid-in-canada" TargetMode="External"/><Relationship Id="rId18" Type="http://schemas.openxmlformats.org/officeDocument/2006/relationships/hyperlink" Target="https://www.post.japanpost.jp/int/information/2025/0825_01_en.html" TargetMode="External"/><Relationship Id="rId19" Type="http://schemas.openxmlformats.org/officeDocument/2006/relationships/hyperlink" Target="https://venturebeat.com/ai/this-website-lets-you-blind-test-gpt-5-vs-gpt-4o-and-the-results-may-surprise-you/" TargetMode="External"/><Relationship Id="rId20" Type="http://schemas.openxmlformats.org/officeDocument/2006/relationships/hyperlink" Target="https://venturebeat.com/ai/opencuas-open-source-computer-use-agents-rival-proprietary-models-from-openai-and-anthropic/" TargetMode="External"/><Relationship Id="rId21" Type="http://schemas.openxmlformats.org/officeDocument/2006/relationships/hyperlink" Target="https://venturebeat.com/ai/meta-is-partnering-with-midjourney-and-will-license-its-technology-for-future-models-and-products/" TargetMode="External"/><Relationship Id="rId22" Type="http://schemas.openxmlformats.org/officeDocument/2006/relationships/hyperlink" Target="https://venturebeat.com/ai/mcp-universe-benchmark-shows-gpt-5-fails-more-than-half-of-real-world-orchestration-tasks/" TargetMode="External"/><Relationship Id="rId23" Type="http://schemas.openxmlformats.org/officeDocument/2006/relationships/hyperlink" Target="https://venturebeat.com/security/four-big-enterprise-lessons-from-walmart-ai-security-agentic-risks-identity-reboot-velocity-with-governance-and-ai-vs-ai-defense/" TargetMode="External"/><Relationship Id="rId24" Type="http://schemas.openxmlformats.org/officeDocument/2006/relationships/hyperlink" Target="https://venturebeat.com/ai/mit-report-misunderstood-shadow-ai-economy-booms-while-headlines-cry-failure/" TargetMode="External"/><Relationship Id="rId25" Type="http://schemas.openxmlformats.org/officeDocument/2006/relationships/hyperlink" Target="https://venturebeat.com/ai/developers-lose-focus-1200-times-a-day-how-mcp-could-change-that/" TargetMode="External"/><Relationship Id="rId26" Type="http://schemas.openxmlformats.org/officeDocument/2006/relationships/hyperlink" Target="https://venturebeat.com/ai/busted-by-the-em-dash-ais-favorite-punctuation-mark-and-how-its-blowing-your-cover/" TargetMode="External"/><Relationship Id="rId27" Type="http://schemas.openxmlformats.org/officeDocument/2006/relationships/hyperlink" Target="https://venturebeat.com/ai/dont-sleep-on-cohere-command-a-reasoning-its-first-reasoning-model-is-built-for-enterprise-customer-service-and-more/" TargetMode="External"/><Relationship Id="rId28" Type="http://schemas.openxmlformats.org/officeDocument/2006/relationships/hyperlink" Target="https://venturebeat.com/ai/chan-zuckerberg-initiatives-rbio-uses-virtual-cells-to-train-ai-bypassing-lab-work/" TargetMode="External"/><Relationship Id="rId29" Type="http://schemas.openxmlformats.org/officeDocument/2006/relationships/hyperlink" Target="https://www.marktechpost.com/2025/08/23/prefix-rft-a-unified-machine-learning-framework-to-blend-supervised-fine-tuning-sft-and-reinforcement-fine-tuning-rft/" TargetMode="External"/><Relationship Id="rId30" Type="http://schemas.openxmlformats.org/officeDocument/2006/relationships/hyperlink" Target="https://www.marktechpost.com/2025/08/23/json-prompting-for-llms-a-practical-guide-with-python-coding-examples/" TargetMode="External"/><Relationship Id="rId31" Type="http://schemas.openxmlformats.org/officeDocument/2006/relationships/hyperlink" Target="https://www.marktechpost.com/2025/08/23/google-ai-proposes-novel-machine-learning-algorithms-for-differentially-private-partition-selection/" TargetMode="External"/><Relationship Id="rId32" Type="http://schemas.openxmlformats.org/officeDocument/2006/relationships/hyperlink" Target="https://www.marktechpost.com/2025/08/22/zhipu-ai-unveils-computerrl-an-ai-framework-scaling-end-to-end-reinforcement-learning-for-computer-use-agents/" TargetMode="External"/><Relationship Id="rId33" Type="http://schemas.openxmlformats.org/officeDocument/2006/relationships/hyperlink" Target="https://www.marktechpost.com/2025/08/21/nvidia-ai-just-released-streaming-sortformer-a-real-time-speaker-diarization-that-figures-out-whos-talking-in-meetings-and-calls-instantly/" TargetMode="External"/><Relationship Id="rId34" Type="http://schemas.openxmlformats.org/officeDocument/2006/relationships/hyperlink" Target="https://www.marktechpost.com/2025/08/21/meet-south-koreas-llm-powerhouses-hyperclova-ax-solar-pro-and-more/" TargetMode="External"/><Relationship Id="rId35" Type="http://schemas.openxmlformats.org/officeDocument/2006/relationships/hyperlink" Target="https://www.marktechpost.com/2025/08/20/liquid-ai-releases-lfm2-vl-super-fast-open-weight-vision-language-models-designed-for-low-latency-and-device-aware-deployment/" TargetMode="External"/><Relationship Id="rId36" Type="http://schemas.openxmlformats.org/officeDocument/2006/relationships/hyperlink" Target="https://www.marktechpost.com/2025/08/19/nvidia-ai-releases-nemotron-nano-2-ai-models-a-production-ready-enterprise-ai-model-family-and-6x-faster-than-similar-sized-model/" TargetMode="External"/><Relationship Id="rId37" Type="http://schemas.openxmlformats.org/officeDocument/2006/relationships/hyperlink" Target="https://www.marktechpost.com/2025/08/25/sea-lion-v4-multimodal-language-modeling-for-southeast-asia/" TargetMode="External"/><Relationship Id="rId38" Type="http://schemas.openxmlformats.org/officeDocument/2006/relationships/hyperlink" Target="https://www.marktechpost.com/2025/08/25/microsoft-released-vibevoice-1-5b-an-open-source-text-to-speech-model-that-can-synthesize-up-to-90-minutes-of-speech-with-four-distinct-speakers/" TargetMode="External"/><Relationship Id="rId39" Type="http://schemas.openxmlformats.org/officeDocument/2006/relationships/hyperlink" Target="https://www.technologyreview.com/supertopic/about-mit-technology-review/" TargetMode="External"/><Relationship Id="rId40" Type="http://schemas.openxmlformats.org/officeDocument/2006/relationships/hyperlink" Target="https://www.theverge.com/news/762677/the-pixel-10-launch-event-is-sta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